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202F69BD" w:rsidR="0022251A" w:rsidRDefault="00CE2910" w:rsidP="0022251A">
      <w:pPr>
        <w:pStyle w:val="Title"/>
      </w:pPr>
      <w:r>
        <w:t>Leadership Guide to Supporting Technician</w:t>
      </w:r>
      <w:r>
        <w:br/>
        <w:t>Mentors Throughout the Apprenticeship</w:t>
      </w:r>
    </w:p>
    <w:p w14:paraId="3C7594E0" w14:textId="77777777" w:rsidR="00BA1964" w:rsidRPr="00340F7D" w:rsidRDefault="00BA1964" w:rsidP="00BA1964">
      <w:r w:rsidRPr="00340F7D">
        <w:t xml:space="preserve">This guide is designed to provide a </w:t>
      </w:r>
      <w:r w:rsidRPr="009103DF">
        <w:rPr>
          <w:b/>
          <w:bCs/>
        </w:rPr>
        <w:t>practical</w:t>
      </w:r>
      <w:r w:rsidRPr="00340F7D">
        <w:t xml:space="preserve">, </w:t>
      </w:r>
      <w:r w:rsidRPr="009103DF">
        <w:rPr>
          <w:b/>
          <w:bCs/>
        </w:rPr>
        <w:t>end-to-end framework</w:t>
      </w:r>
      <w:r w:rsidRPr="00340F7D">
        <w:t xml:space="preserve"> for how leaders must support service technician mentors </w:t>
      </w:r>
      <w:r w:rsidRPr="009103DF">
        <w:rPr>
          <w:b/>
          <w:bCs/>
        </w:rPr>
        <w:t>before</w:t>
      </w:r>
      <w:r w:rsidRPr="00340F7D">
        <w:t xml:space="preserve">, </w:t>
      </w:r>
      <w:r w:rsidRPr="009103DF">
        <w:rPr>
          <w:b/>
          <w:bCs/>
        </w:rPr>
        <w:t>during</w:t>
      </w:r>
      <w:r w:rsidRPr="00340F7D">
        <w:t xml:space="preserve">, and </w:t>
      </w:r>
      <w:r w:rsidRPr="009103DF">
        <w:rPr>
          <w:b/>
          <w:bCs/>
        </w:rPr>
        <w:t>after</w:t>
      </w:r>
      <w:r w:rsidRPr="00340F7D">
        <w:t xml:space="preserve"> an apprenticeship.</w:t>
      </w:r>
    </w:p>
    <w:p w14:paraId="05DD349D" w14:textId="77777777" w:rsidR="00BA1964" w:rsidRPr="00340F7D" w:rsidRDefault="00BA1964" w:rsidP="00BA1964">
      <w:r w:rsidRPr="00340F7D">
        <w:t>Mentors are the single most critical factor in apprenticeship success. Leadership behavior determines whether mentors:</w:t>
      </w:r>
    </w:p>
    <w:p w14:paraId="12381958" w14:textId="77777777" w:rsidR="00BA1964" w:rsidRPr="00340F7D" w:rsidRDefault="00BA1964" w:rsidP="00067E40">
      <w:pPr>
        <w:pStyle w:val="List-BulletIndented"/>
      </w:pPr>
      <w:r w:rsidRPr="00340F7D">
        <w:t>Stay engaged, proactive, and successful</w:t>
      </w:r>
    </w:p>
    <w:p w14:paraId="0D310230" w14:textId="77777777" w:rsidR="00BA1964" w:rsidRPr="00340F7D" w:rsidRDefault="00BA1964" w:rsidP="00067E40">
      <w:pPr>
        <w:pStyle w:val="List-BulletIndented"/>
      </w:pPr>
      <w:r w:rsidRPr="00340F7D">
        <w:t>Burn out quietly</w:t>
      </w:r>
    </w:p>
    <w:p w14:paraId="2C2DAE46" w14:textId="77777777" w:rsidR="00BA1964" w:rsidRPr="00340F7D" w:rsidRDefault="00BA1964" w:rsidP="00067E40">
      <w:pPr>
        <w:pStyle w:val="List-BulletIndented"/>
      </w:pPr>
      <w:r w:rsidRPr="00340F7D">
        <w:t>Stop enforcing standards</w:t>
      </w:r>
    </w:p>
    <w:p w14:paraId="6F838E2A" w14:textId="77777777" w:rsidR="00BA1964" w:rsidRPr="00340F7D" w:rsidRDefault="00BA1964" w:rsidP="00067E40">
      <w:pPr>
        <w:pStyle w:val="List-BulletIndented"/>
      </w:pPr>
      <w:r w:rsidRPr="00340F7D">
        <w:t>Disengage from the program entirely</w:t>
      </w:r>
    </w:p>
    <w:p w14:paraId="6E325FE3" w14:textId="77777777" w:rsidR="00BA1964" w:rsidRPr="00340F7D" w:rsidRDefault="00BA1964" w:rsidP="00067E40">
      <w:pPr>
        <w:pStyle w:val="Heading2"/>
        <w:spacing w:before="300"/>
      </w:pPr>
      <w:r w:rsidRPr="00340F7D">
        <w:t>The Core Leadership Truth</w:t>
      </w:r>
    </w:p>
    <w:p w14:paraId="241CE058" w14:textId="77777777" w:rsidR="00E36DF5" w:rsidRDefault="00BA1964" w:rsidP="00BA1964">
      <w:r w:rsidRPr="00340F7D">
        <w:t>Mentors do not fail apprentices. Systems fail mentors.</w:t>
      </w:r>
    </w:p>
    <w:p w14:paraId="07C85365" w14:textId="7E808936" w:rsidR="00BA1964" w:rsidRPr="00340F7D" w:rsidRDefault="00BA1964" w:rsidP="00BA1964">
      <w:r w:rsidRPr="00340F7D">
        <w:t>When mentors struggle, it is usually because leadership has:</w:t>
      </w:r>
    </w:p>
    <w:p w14:paraId="2B33ECE9" w14:textId="77777777" w:rsidR="00BA1964" w:rsidRPr="00340F7D" w:rsidRDefault="00BA1964" w:rsidP="00E36DF5">
      <w:pPr>
        <w:pStyle w:val="List-BulletIndented"/>
      </w:pPr>
      <w:r w:rsidRPr="00340F7D">
        <w:t>Allowed production pressure to override training</w:t>
      </w:r>
    </w:p>
    <w:p w14:paraId="0214685C" w14:textId="77777777" w:rsidR="00BA1964" w:rsidRPr="00340F7D" w:rsidRDefault="00BA1964" w:rsidP="00E36DF5">
      <w:pPr>
        <w:pStyle w:val="List-BulletIndented"/>
      </w:pPr>
      <w:r w:rsidRPr="00340F7D">
        <w:t>Failed to protect mentor authority</w:t>
      </w:r>
    </w:p>
    <w:p w14:paraId="63F4505C" w14:textId="77777777" w:rsidR="00BA1964" w:rsidRPr="00340F7D" w:rsidRDefault="00BA1964" w:rsidP="00E36DF5">
      <w:pPr>
        <w:pStyle w:val="List-BulletIndented"/>
      </w:pPr>
      <w:r w:rsidRPr="00340F7D">
        <w:t>Provided unclear expectations</w:t>
      </w:r>
    </w:p>
    <w:p w14:paraId="2EBBC972" w14:textId="77777777" w:rsidR="00BA1964" w:rsidRPr="00340F7D" w:rsidRDefault="00BA1964" w:rsidP="00E36DF5">
      <w:pPr>
        <w:pStyle w:val="List-BulletIndented"/>
      </w:pPr>
      <w:r w:rsidRPr="00340F7D">
        <w:t>Underestimated the workload and emotional demand of mentoring</w:t>
      </w:r>
    </w:p>
    <w:p w14:paraId="752BD3BB" w14:textId="77777777" w:rsidR="00BA1964" w:rsidRPr="00340F7D" w:rsidRDefault="00BA1964" w:rsidP="00BA1964">
      <w:r w:rsidRPr="00340F7D">
        <w:t>Supporting mentors is not a soft skill. It is a capacity-building strategy.</w:t>
      </w:r>
    </w:p>
    <w:p w14:paraId="56CACC5C" w14:textId="77777777" w:rsidR="00BA1964" w:rsidRPr="00340F7D" w:rsidRDefault="00BA1964" w:rsidP="00E36DF5">
      <w:pPr>
        <w:pStyle w:val="Heading2"/>
        <w:spacing w:before="300"/>
      </w:pPr>
      <w:r w:rsidRPr="00340F7D">
        <w:t>Leadership Responsibilities Across the Apprenticeship Lifecycle</w:t>
      </w:r>
    </w:p>
    <w:p w14:paraId="3D0ED0DF" w14:textId="77777777" w:rsidR="00BA1964" w:rsidRPr="00340F7D" w:rsidRDefault="00BA1964" w:rsidP="00BA1964">
      <w:r w:rsidRPr="00340F7D">
        <w:t>The apprenticeship lifecycle can be viewed in five leadership phases:</w:t>
      </w:r>
    </w:p>
    <w:p w14:paraId="7C6FC09E" w14:textId="77777777" w:rsidR="00BA1964" w:rsidRPr="009D5621" w:rsidRDefault="00BA1964" w:rsidP="00BA1964">
      <w:pPr>
        <w:rPr>
          <w:b/>
          <w:bCs/>
        </w:rPr>
      </w:pPr>
      <w:r w:rsidRPr="009D5621">
        <w:rPr>
          <w:b/>
          <w:bCs/>
        </w:rPr>
        <w:t>Phase 1: Pre-Program Preparation (Before the Apprentice Starts)</w:t>
      </w:r>
    </w:p>
    <w:p w14:paraId="663D63C8" w14:textId="77777777" w:rsidR="00BA1964" w:rsidRPr="009D5621" w:rsidRDefault="00BA1964" w:rsidP="009D5621">
      <w:pPr>
        <w:ind w:left="446"/>
        <w:rPr>
          <w:b/>
          <w:bCs/>
        </w:rPr>
      </w:pPr>
      <w:r w:rsidRPr="009D5621">
        <w:rPr>
          <w:b/>
          <w:bCs/>
        </w:rPr>
        <w:t>Leadership Objectives</w:t>
      </w:r>
    </w:p>
    <w:p w14:paraId="5C29EF8F" w14:textId="77777777" w:rsidR="00BA1964" w:rsidRPr="00340F7D" w:rsidRDefault="00BA1964" w:rsidP="009D5621">
      <w:pPr>
        <w:pStyle w:val="List-BulletIndented"/>
      </w:pPr>
      <w:r w:rsidRPr="00340F7D">
        <w:t>Set mentors up for success before pressure begins</w:t>
      </w:r>
    </w:p>
    <w:p w14:paraId="4FD81D1C" w14:textId="77777777" w:rsidR="00BA1964" w:rsidRPr="00340F7D" w:rsidRDefault="00BA1964" w:rsidP="009D5621">
      <w:pPr>
        <w:pStyle w:val="List-BulletIndented"/>
      </w:pPr>
      <w:r w:rsidRPr="00340F7D">
        <w:t>Remove ambiguity about authority and priorities</w:t>
      </w:r>
    </w:p>
    <w:p w14:paraId="30E1A50C" w14:textId="77777777" w:rsidR="00BA1964" w:rsidRPr="00340F7D" w:rsidRDefault="00BA1964" w:rsidP="009D5621">
      <w:pPr>
        <w:pStyle w:val="List-BulletIndented"/>
      </w:pPr>
      <w:proofErr w:type="gramStart"/>
      <w:r w:rsidRPr="00340F7D">
        <w:t>Normalize</w:t>
      </w:r>
      <w:proofErr w:type="gramEnd"/>
      <w:r w:rsidRPr="00340F7D">
        <w:t xml:space="preserve"> asking for help</w:t>
      </w:r>
    </w:p>
    <w:p w14:paraId="5B858A16" w14:textId="77777777" w:rsidR="00BA1964" w:rsidRPr="009D5621" w:rsidRDefault="00BA1964" w:rsidP="009D5621">
      <w:pPr>
        <w:ind w:left="446"/>
        <w:rPr>
          <w:b/>
          <w:bCs/>
        </w:rPr>
      </w:pPr>
      <w:r w:rsidRPr="009D5621">
        <w:rPr>
          <w:b/>
          <w:bCs/>
        </w:rPr>
        <w:t>Required Leadership Actions</w:t>
      </w:r>
    </w:p>
    <w:p w14:paraId="2D0F47D5" w14:textId="77777777" w:rsidR="00BA1964" w:rsidRPr="00340F7D" w:rsidRDefault="00BA1964" w:rsidP="009D5621">
      <w:pPr>
        <w:pStyle w:val="List-BulletIndented"/>
      </w:pPr>
      <w:r w:rsidRPr="00340F7D">
        <w:t>Set non-negotiable priorities (safety, learning, standards)</w:t>
      </w:r>
    </w:p>
    <w:p w14:paraId="3E43880D" w14:textId="77777777" w:rsidR="00BA1964" w:rsidRPr="00340F7D" w:rsidRDefault="00BA1964" w:rsidP="009D5621">
      <w:pPr>
        <w:pStyle w:val="List-BulletIndented"/>
      </w:pPr>
      <w:r w:rsidRPr="00340F7D">
        <w:t>Select mentors intentionally (not by default)</w:t>
      </w:r>
    </w:p>
    <w:p w14:paraId="3FC7341D" w14:textId="77777777" w:rsidR="00BA1964" w:rsidRPr="00340F7D" w:rsidRDefault="00BA1964" w:rsidP="009D5621">
      <w:pPr>
        <w:pStyle w:val="List-BulletIndented"/>
      </w:pPr>
      <w:r w:rsidRPr="00340F7D">
        <w:t>Clarify mentor role, scope, and authority in writing</w:t>
      </w:r>
    </w:p>
    <w:p w14:paraId="58270AC2" w14:textId="77777777" w:rsidR="00BA1964" w:rsidRPr="00340F7D" w:rsidRDefault="00BA1964" w:rsidP="009D5621">
      <w:pPr>
        <w:pStyle w:val="List-BulletIndented"/>
      </w:pPr>
      <w:r w:rsidRPr="00340F7D">
        <w:lastRenderedPageBreak/>
        <w:t>Back mentors’ decisions publicly</w:t>
      </w:r>
    </w:p>
    <w:p w14:paraId="6CD4A697" w14:textId="77777777" w:rsidR="00BA1964" w:rsidRPr="00340F7D" w:rsidRDefault="00BA1964" w:rsidP="009D5621">
      <w:pPr>
        <w:pStyle w:val="List-BulletIndented"/>
      </w:pPr>
      <w:r w:rsidRPr="00340F7D">
        <w:t>Align pay plans to protect mentor income</w:t>
      </w:r>
    </w:p>
    <w:p w14:paraId="3507E132" w14:textId="77777777" w:rsidR="00BA1964" w:rsidRPr="00340F7D" w:rsidRDefault="00BA1964" w:rsidP="009D5621">
      <w:pPr>
        <w:pStyle w:val="List-BulletIndented"/>
      </w:pPr>
      <w:r w:rsidRPr="00340F7D">
        <w:t>Define escalation paths and decision rights</w:t>
      </w:r>
    </w:p>
    <w:p w14:paraId="0A571C33" w14:textId="77777777" w:rsidR="00BA1964" w:rsidRPr="00340F7D" w:rsidRDefault="00BA1964" w:rsidP="009D5621">
      <w:pPr>
        <w:pStyle w:val="List-BulletIndented"/>
      </w:pPr>
      <w:r w:rsidRPr="00340F7D">
        <w:t>Communicate program priorities to managers, advisors, and other technicians</w:t>
      </w:r>
    </w:p>
    <w:p w14:paraId="49DC7D2A" w14:textId="77777777" w:rsidR="00BA1964" w:rsidRPr="009D5621" w:rsidRDefault="00BA1964" w:rsidP="009D5621">
      <w:pPr>
        <w:spacing w:before="200"/>
        <w:rPr>
          <w:b/>
          <w:bCs/>
        </w:rPr>
      </w:pPr>
      <w:r w:rsidRPr="009D5621">
        <w:rPr>
          <w:b/>
          <w:bCs/>
        </w:rPr>
        <w:t>Phase 2: Onboarding &amp; Early Development (0–90 Days)</w:t>
      </w:r>
    </w:p>
    <w:p w14:paraId="2ABA8016" w14:textId="77777777" w:rsidR="00BA1964" w:rsidRPr="009D5621" w:rsidRDefault="00BA1964" w:rsidP="009D5621">
      <w:pPr>
        <w:ind w:left="446"/>
        <w:rPr>
          <w:b/>
          <w:bCs/>
        </w:rPr>
      </w:pPr>
      <w:r w:rsidRPr="009D5621">
        <w:rPr>
          <w:b/>
          <w:bCs/>
        </w:rPr>
        <w:t>Leadership Objectives</w:t>
      </w:r>
    </w:p>
    <w:p w14:paraId="4FD09EF0" w14:textId="77777777" w:rsidR="00BA1964" w:rsidRPr="00340F7D" w:rsidRDefault="00BA1964" w:rsidP="009D5621">
      <w:pPr>
        <w:pStyle w:val="List-BulletIndented"/>
      </w:pPr>
      <w:r w:rsidRPr="00340F7D">
        <w:t>Protect safety, learning pace, and mentor authority</w:t>
      </w:r>
    </w:p>
    <w:p w14:paraId="116E39F4" w14:textId="77777777" w:rsidR="00BA1964" w:rsidRPr="00340F7D" w:rsidRDefault="00BA1964" w:rsidP="009D5621">
      <w:pPr>
        <w:pStyle w:val="List-BulletIndented"/>
      </w:pPr>
      <w:r w:rsidRPr="00340F7D">
        <w:t>Normalize slower production for mentor and apprentice</w:t>
      </w:r>
    </w:p>
    <w:p w14:paraId="4CB1F42C" w14:textId="77777777" w:rsidR="00BA1964" w:rsidRPr="009D5621" w:rsidRDefault="00BA1964" w:rsidP="009D5621">
      <w:pPr>
        <w:ind w:left="446"/>
        <w:rPr>
          <w:b/>
          <w:bCs/>
        </w:rPr>
      </w:pPr>
      <w:r w:rsidRPr="009D5621">
        <w:rPr>
          <w:b/>
          <w:bCs/>
        </w:rPr>
        <w:t>Required Leadership Actions</w:t>
      </w:r>
    </w:p>
    <w:p w14:paraId="61F10E1B" w14:textId="77777777" w:rsidR="00BA1964" w:rsidRPr="00340F7D" w:rsidRDefault="00BA1964" w:rsidP="009D5621">
      <w:pPr>
        <w:pStyle w:val="List-BulletIndented"/>
      </w:pPr>
      <w:r w:rsidRPr="00340F7D">
        <w:t>Publicly reinforce safety and learning priorities</w:t>
      </w:r>
    </w:p>
    <w:p w14:paraId="77B6FEA4" w14:textId="77777777" w:rsidR="00BA1964" w:rsidRPr="00340F7D" w:rsidRDefault="00BA1964" w:rsidP="009D5621">
      <w:pPr>
        <w:pStyle w:val="List-BulletIndented"/>
      </w:pPr>
      <w:r w:rsidRPr="00340F7D">
        <w:t>Enforce dispatch discipline consistently</w:t>
      </w:r>
    </w:p>
    <w:p w14:paraId="4253DBCE" w14:textId="77777777" w:rsidR="00BA1964" w:rsidRPr="00340F7D" w:rsidRDefault="00BA1964" w:rsidP="009D5621">
      <w:pPr>
        <w:pStyle w:val="List-BulletIndented"/>
      </w:pPr>
      <w:r w:rsidRPr="00340F7D">
        <w:t>Participate in 30/60/90-day reviews</w:t>
      </w:r>
    </w:p>
    <w:p w14:paraId="26243BFD" w14:textId="77777777" w:rsidR="00BA1964" w:rsidRPr="00340F7D" w:rsidRDefault="00BA1964" w:rsidP="009D5621">
      <w:pPr>
        <w:pStyle w:val="List-BulletIndented"/>
      </w:pPr>
      <w:r w:rsidRPr="00340F7D">
        <w:t>Ask mentors what support they need and then act</w:t>
      </w:r>
    </w:p>
    <w:p w14:paraId="571E1DB1" w14:textId="17A52357" w:rsidR="00BA1964" w:rsidRPr="009D5621" w:rsidRDefault="00BA1964" w:rsidP="009D5621">
      <w:pPr>
        <w:ind w:left="446"/>
        <w:rPr>
          <w:b/>
          <w:bCs/>
        </w:rPr>
      </w:pPr>
      <w:r w:rsidRPr="009D5621">
        <w:rPr>
          <w:b/>
          <w:bCs/>
        </w:rPr>
        <w:t xml:space="preserve">Leadership Signals </w:t>
      </w:r>
      <w:r w:rsidR="00F74606">
        <w:rPr>
          <w:b/>
          <w:bCs/>
        </w:rPr>
        <w:t xml:space="preserve">That </w:t>
      </w:r>
      <w:r w:rsidRPr="009D5621">
        <w:rPr>
          <w:b/>
          <w:bCs/>
        </w:rPr>
        <w:t>Mentors Are Watching</w:t>
      </w:r>
    </w:p>
    <w:p w14:paraId="396605C3" w14:textId="77777777" w:rsidR="00BA1964" w:rsidRPr="00340F7D" w:rsidRDefault="00BA1964" w:rsidP="009D5621">
      <w:pPr>
        <w:pStyle w:val="List-BulletIndented"/>
      </w:pPr>
      <w:r w:rsidRPr="00340F7D">
        <w:t>Do leaders back mentor decisions?</w:t>
      </w:r>
    </w:p>
    <w:p w14:paraId="19F7EA5A" w14:textId="77777777" w:rsidR="00BA1964" w:rsidRPr="00340F7D" w:rsidRDefault="00BA1964" w:rsidP="009D5621">
      <w:pPr>
        <w:pStyle w:val="List-BulletIndented"/>
      </w:pPr>
      <w:r w:rsidRPr="00340F7D">
        <w:t>Are exceptions discouraged?</w:t>
      </w:r>
    </w:p>
    <w:p w14:paraId="56E6305F" w14:textId="77777777" w:rsidR="00BA1964" w:rsidRPr="00340F7D" w:rsidRDefault="00BA1964" w:rsidP="009D5621">
      <w:pPr>
        <w:pStyle w:val="List-BulletIndented"/>
      </w:pPr>
      <w:r w:rsidRPr="00340F7D">
        <w:t>Is quality praised more than speed?</w:t>
      </w:r>
    </w:p>
    <w:p w14:paraId="57DA96C2" w14:textId="77777777" w:rsidR="00BA1964" w:rsidRPr="009D5621" w:rsidRDefault="00BA1964" w:rsidP="009D5621">
      <w:pPr>
        <w:ind w:left="446"/>
        <w:rPr>
          <w:b/>
          <w:bCs/>
        </w:rPr>
      </w:pPr>
      <w:r w:rsidRPr="009D5621">
        <w:rPr>
          <w:b/>
          <w:bCs/>
        </w:rPr>
        <w:t>Leadership Signal That Matters</w:t>
      </w:r>
    </w:p>
    <w:p w14:paraId="77D6800B" w14:textId="77777777" w:rsidR="00BA1964" w:rsidRPr="00340F7D" w:rsidRDefault="00BA1964" w:rsidP="009D5621">
      <w:pPr>
        <w:pStyle w:val="List-BulletIndented"/>
      </w:pPr>
      <w:r w:rsidRPr="00340F7D">
        <w:t>“If we rush safety now, we pay for it later. There are no shortcuts.”</w:t>
      </w:r>
    </w:p>
    <w:p w14:paraId="0CDEC7C4" w14:textId="77777777" w:rsidR="00BA1964" w:rsidRPr="009D5621" w:rsidRDefault="00BA1964" w:rsidP="009D5621">
      <w:pPr>
        <w:spacing w:before="200"/>
        <w:rPr>
          <w:b/>
          <w:bCs/>
        </w:rPr>
      </w:pPr>
      <w:r w:rsidRPr="009D5621">
        <w:rPr>
          <w:b/>
          <w:bCs/>
        </w:rPr>
        <w:t>Phase 3: Skill Expansion &amp; Mid-Program Support (Months 4–12)</w:t>
      </w:r>
    </w:p>
    <w:p w14:paraId="59A2720F" w14:textId="77777777" w:rsidR="00BA1964" w:rsidRPr="009D5621" w:rsidRDefault="00BA1964" w:rsidP="009D5621">
      <w:pPr>
        <w:ind w:left="446"/>
        <w:rPr>
          <w:b/>
          <w:bCs/>
        </w:rPr>
      </w:pPr>
      <w:r w:rsidRPr="009D5621">
        <w:rPr>
          <w:b/>
          <w:bCs/>
        </w:rPr>
        <w:t>Leadership Objectives</w:t>
      </w:r>
    </w:p>
    <w:p w14:paraId="47FE8AB5" w14:textId="77777777" w:rsidR="00BA1964" w:rsidRPr="00340F7D" w:rsidRDefault="00BA1964" w:rsidP="009D5621">
      <w:pPr>
        <w:pStyle w:val="List-BulletIndented"/>
      </w:pPr>
      <w:r w:rsidRPr="00340F7D">
        <w:t>Sustain mentor energy</w:t>
      </w:r>
    </w:p>
    <w:p w14:paraId="0B1C12C1" w14:textId="77777777" w:rsidR="00BA1964" w:rsidRPr="00340F7D" w:rsidRDefault="00BA1964" w:rsidP="009D5621">
      <w:pPr>
        <w:pStyle w:val="List-BulletIndented"/>
      </w:pPr>
      <w:r w:rsidRPr="00340F7D">
        <w:t>Prevent quiet burnout</w:t>
      </w:r>
    </w:p>
    <w:p w14:paraId="4F083727" w14:textId="77777777" w:rsidR="00BA1964" w:rsidRPr="009D5621" w:rsidRDefault="00BA1964" w:rsidP="009D5621">
      <w:pPr>
        <w:ind w:left="446"/>
        <w:rPr>
          <w:b/>
          <w:bCs/>
        </w:rPr>
      </w:pPr>
      <w:r w:rsidRPr="009D5621">
        <w:rPr>
          <w:b/>
          <w:bCs/>
        </w:rPr>
        <w:t>Required Leadership Actions</w:t>
      </w:r>
    </w:p>
    <w:p w14:paraId="0938A01F" w14:textId="77777777" w:rsidR="00BA1964" w:rsidRPr="00340F7D" w:rsidRDefault="00BA1964" w:rsidP="009D5621">
      <w:pPr>
        <w:pStyle w:val="List-BulletIndented"/>
      </w:pPr>
      <w:r w:rsidRPr="00340F7D">
        <w:t>Monitor mentor workload and stress</w:t>
      </w:r>
    </w:p>
    <w:p w14:paraId="5C638DA4" w14:textId="77777777" w:rsidR="00BA1964" w:rsidRPr="00340F7D" w:rsidRDefault="00BA1964" w:rsidP="009D5621">
      <w:pPr>
        <w:pStyle w:val="List-BulletIndented"/>
      </w:pPr>
      <w:r w:rsidRPr="00340F7D">
        <w:t>Adjust RO mix during peak periods</w:t>
      </w:r>
    </w:p>
    <w:p w14:paraId="723DB83F" w14:textId="77777777" w:rsidR="00BA1964" w:rsidRPr="00340F7D" w:rsidRDefault="00BA1964" w:rsidP="009D5621">
      <w:pPr>
        <w:pStyle w:val="List-BulletIndented"/>
      </w:pPr>
      <w:r w:rsidRPr="00340F7D">
        <w:t>Reinforce quality metrics over speed metrics</w:t>
      </w:r>
    </w:p>
    <w:p w14:paraId="44D249C3" w14:textId="77777777" w:rsidR="00BA1964" w:rsidRPr="00340F7D" w:rsidRDefault="00BA1964" w:rsidP="009D5621">
      <w:pPr>
        <w:pStyle w:val="List-BulletIndented"/>
      </w:pPr>
      <w:r w:rsidRPr="00340F7D">
        <w:t>Provide periodic recognition</w:t>
      </w:r>
    </w:p>
    <w:p w14:paraId="7A88A3F2" w14:textId="77777777" w:rsidR="00BA1964" w:rsidRPr="009D5621" w:rsidRDefault="00BA1964" w:rsidP="009D5621">
      <w:pPr>
        <w:spacing w:before="200"/>
        <w:rPr>
          <w:b/>
          <w:bCs/>
        </w:rPr>
      </w:pPr>
      <w:r w:rsidRPr="009D5621">
        <w:rPr>
          <w:b/>
          <w:bCs/>
        </w:rPr>
        <w:t>Phase 4: Advanced Development &amp; Independence (Months 13–21)</w:t>
      </w:r>
    </w:p>
    <w:p w14:paraId="670672DF" w14:textId="77777777" w:rsidR="00BA1964" w:rsidRPr="009D5621" w:rsidRDefault="00BA1964" w:rsidP="009D5621">
      <w:pPr>
        <w:ind w:left="446"/>
        <w:rPr>
          <w:b/>
          <w:bCs/>
        </w:rPr>
      </w:pPr>
      <w:r w:rsidRPr="009D5621">
        <w:rPr>
          <w:b/>
          <w:bCs/>
        </w:rPr>
        <w:t>Leadership Objectives</w:t>
      </w:r>
    </w:p>
    <w:p w14:paraId="7D71CDDE" w14:textId="77777777" w:rsidR="00BA1964" w:rsidRPr="00340F7D" w:rsidRDefault="00BA1964" w:rsidP="009D5621">
      <w:pPr>
        <w:pStyle w:val="List-BulletIndented"/>
      </w:pPr>
      <w:r w:rsidRPr="00340F7D">
        <w:t>Support mentors as they step back gradually</w:t>
      </w:r>
    </w:p>
    <w:p w14:paraId="11F3BD54" w14:textId="77777777" w:rsidR="00BA1964" w:rsidRPr="00340F7D" w:rsidRDefault="00BA1964" w:rsidP="009D5621">
      <w:pPr>
        <w:pStyle w:val="List-BulletIndented"/>
      </w:pPr>
      <w:r w:rsidRPr="00340F7D">
        <w:lastRenderedPageBreak/>
        <w:t>Prevent premature independence</w:t>
      </w:r>
    </w:p>
    <w:p w14:paraId="4EB306C6" w14:textId="77777777" w:rsidR="00BA1964" w:rsidRPr="009D5621" w:rsidRDefault="00BA1964" w:rsidP="009D5621">
      <w:pPr>
        <w:ind w:left="446"/>
        <w:rPr>
          <w:b/>
          <w:bCs/>
        </w:rPr>
      </w:pPr>
      <w:r w:rsidRPr="009D5621">
        <w:rPr>
          <w:b/>
          <w:bCs/>
        </w:rPr>
        <w:t>Required Leadership Actions</w:t>
      </w:r>
    </w:p>
    <w:p w14:paraId="4517A9CE" w14:textId="77777777" w:rsidR="00BA1964" w:rsidRPr="00340F7D" w:rsidRDefault="00BA1964" w:rsidP="009D5621">
      <w:pPr>
        <w:pStyle w:val="List-BulletIndented"/>
      </w:pPr>
      <w:r w:rsidRPr="00340F7D">
        <w:t>Act on escalations immediately</w:t>
      </w:r>
    </w:p>
    <w:p w14:paraId="37DA0F70" w14:textId="77777777" w:rsidR="00BA1964" w:rsidRPr="00340F7D" w:rsidRDefault="00BA1964" w:rsidP="009D5621">
      <w:pPr>
        <w:pStyle w:val="List-BulletIndented"/>
      </w:pPr>
      <w:r w:rsidRPr="00340F7D">
        <w:t>Support mentors when they hold apprentices back</w:t>
      </w:r>
    </w:p>
    <w:p w14:paraId="438F2017" w14:textId="77777777" w:rsidR="00BA1964" w:rsidRPr="00340F7D" w:rsidRDefault="00BA1964" w:rsidP="009D5621">
      <w:pPr>
        <w:pStyle w:val="List-BulletIndented"/>
      </w:pPr>
      <w:r w:rsidRPr="00340F7D">
        <w:t>Ensure advisors understand expanded, but limited, RO eligibility</w:t>
      </w:r>
    </w:p>
    <w:p w14:paraId="64CEFB7A" w14:textId="77777777" w:rsidR="00BA1964" w:rsidRPr="00340F7D" w:rsidRDefault="00BA1964" w:rsidP="009D5621">
      <w:pPr>
        <w:pStyle w:val="List-BulletIndented"/>
      </w:pPr>
      <w:r w:rsidRPr="00340F7D">
        <w:t>Involve mentors in readiness decisions</w:t>
      </w:r>
    </w:p>
    <w:p w14:paraId="54174BD3" w14:textId="77777777" w:rsidR="00BA1964" w:rsidRPr="009D5621" w:rsidRDefault="00BA1964" w:rsidP="009D5621">
      <w:pPr>
        <w:spacing w:before="200"/>
        <w:rPr>
          <w:b/>
          <w:bCs/>
        </w:rPr>
      </w:pPr>
      <w:r w:rsidRPr="009D5621">
        <w:rPr>
          <w:b/>
          <w:bCs/>
        </w:rPr>
        <w:t xml:space="preserve">Phase 5: Completion, Transition &amp; Retention (Months 22–24 and </w:t>
      </w:r>
      <w:proofErr w:type="gramStart"/>
      <w:r w:rsidRPr="009D5621">
        <w:rPr>
          <w:b/>
          <w:bCs/>
        </w:rPr>
        <w:t>Beyond</w:t>
      </w:r>
      <w:proofErr w:type="gramEnd"/>
      <w:r w:rsidRPr="009D5621">
        <w:rPr>
          <w:b/>
          <w:bCs/>
        </w:rPr>
        <w:t>)</w:t>
      </w:r>
    </w:p>
    <w:p w14:paraId="1CC4D205" w14:textId="77777777" w:rsidR="00BA1964" w:rsidRPr="00C7104E" w:rsidRDefault="00BA1964" w:rsidP="00C7104E">
      <w:pPr>
        <w:ind w:left="446"/>
        <w:rPr>
          <w:b/>
          <w:bCs/>
        </w:rPr>
      </w:pPr>
      <w:r w:rsidRPr="00C7104E">
        <w:rPr>
          <w:b/>
          <w:bCs/>
        </w:rPr>
        <w:t>Leadership Objectives</w:t>
      </w:r>
    </w:p>
    <w:p w14:paraId="45B9C0AA" w14:textId="77777777" w:rsidR="00BA1964" w:rsidRPr="00340F7D" w:rsidRDefault="00BA1964" w:rsidP="00C7104E">
      <w:pPr>
        <w:pStyle w:val="List-BulletIndented"/>
      </w:pPr>
      <w:r w:rsidRPr="00340F7D">
        <w:t>Honor mentor investment</w:t>
      </w:r>
    </w:p>
    <w:p w14:paraId="0221121A" w14:textId="77777777" w:rsidR="00BA1964" w:rsidRPr="00340F7D" w:rsidRDefault="00BA1964" w:rsidP="00C7104E">
      <w:pPr>
        <w:pStyle w:val="List-BulletIndented"/>
      </w:pPr>
      <w:r w:rsidRPr="00340F7D">
        <w:t>Retain both mentor and graduate</w:t>
      </w:r>
    </w:p>
    <w:p w14:paraId="49C028D7" w14:textId="77777777" w:rsidR="00BA1964" w:rsidRPr="00C7104E" w:rsidRDefault="00BA1964" w:rsidP="00C7104E">
      <w:pPr>
        <w:ind w:left="446"/>
        <w:rPr>
          <w:b/>
          <w:bCs/>
        </w:rPr>
      </w:pPr>
      <w:r w:rsidRPr="00C7104E">
        <w:rPr>
          <w:b/>
          <w:bCs/>
        </w:rPr>
        <w:t>Required Leadership Actions</w:t>
      </w:r>
    </w:p>
    <w:p w14:paraId="6BEB9F31" w14:textId="77777777" w:rsidR="00BA1964" w:rsidRPr="00340F7D" w:rsidRDefault="00BA1964" w:rsidP="00C7104E">
      <w:pPr>
        <w:pStyle w:val="List-BulletIndented"/>
      </w:pPr>
      <w:proofErr w:type="gramStart"/>
      <w:r w:rsidRPr="00340F7D">
        <w:t>Involve mentors</w:t>
      </w:r>
      <w:proofErr w:type="gramEnd"/>
      <w:r w:rsidRPr="00340F7D">
        <w:t xml:space="preserve"> in completion evaluations</w:t>
      </w:r>
    </w:p>
    <w:p w14:paraId="4946F889" w14:textId="77777777" w:rsidR="00BA1964" w:rsidRPr="00340F7D" w:rsidRDefault="00BA1964" w:rsidP="00C7104E">
      <w:pPr>
        <w:pStyle w:val="List-BulletIndented"/>
      </w:pPr>
      <w:r w:rsidRPr="00340F7D">
        <w:t>Celebrate apprentice graduation publicly</w:t>
      </w:r>
    </w:p>
    <w:p w14:paraId="42B9829A" w14:textId="77777777" w:rsidR="00BA1964" w:rsidRPr="00340F7D" w:rsidRDefault="00BA1964" w:rsidP="00C7104E">
      <w:pPr>
        <w:pStyle w:val="List-BulletIndented"/>
      </w:pPr>
      <w:r w:rsidRPr="00340F7D">
        <w:t>Recognize mentor contributions formally</w:t>
      </w:r>
    </w:p>
    <w:p w14:paraId="61D417D3" w14:textId="77777777" w:rsidR="00BA1964" w:rsidRPr="00340F7D" w:rsidRDefault="00BA1964" w:rsidP="00C7104E">
      <w:pPr>
        <w:pStyle w:val="List-BulletIndented"/>
      </w:pPr>
      <w:r w:rsidRPr="00340F7D">
        <w:t>Discuss next steps for mentor career growth</w:t>
      </w:r>
    </w:p>
    <w:p w14:paraId="222813FB" w14:textId="77777777" w:rsidR="00BA1964" w:rsidRPr="00340F7D" w:rsidRDefault="00BA1964" w:rsidP="00C7104E">
      <w:pPr>
        <w:pStyle w:val="Heading2"/>
        <w:spacing w:before="300"/>
      </w:pPr>
      <w:r w:rsidRPr="00340F7D">
        <w:t>Day-to-Day Leadership Behaviors That Matter Most</w:t>
      </w:r>
    </w:p>
    <w:p w14:paraId="76934F55" w14:textId="77777777" w:rsidR="00BA1964" w:rsidRPr="00C7104E" w:rsidRDefault="00BA1964" w:rsidP="00C7104E">
      <w:pPr>
        <w:ind w:left="446"/>
        <w:rPr>
          <w:b/>
          <w:bCs/>
        </w:rPr>
      </w:pPr>
      <w:r w:rsidRPr="00C7104E">
        <w:rPr>
          <w:b/>
          <w:bCs/>
        </w:rPr>
        <w:t>What Strong Leaders Consistently Do</w:t>
      </w:r>
    </w:p>
    <w:p w14:paraId="0C577734" w14:textId="77777777" w:rsidR="00BA1964" w:rsidRPr="00340F7D" w:rsidRDefault="00BA1964" w:rsidP="00C7104E">
      <w:pPr>
        <w:pStyle w:val="List-BulletIndented"/>
      </w:pPr>
      <w:r w:rsidRPr="00340F7D">
        <w:t>Check in with mentors regularly and ask specific questions</w:t>
      </w:r>
    </w:p>
    <w:p w14:paraId="1284BB2B" w14:textId="77777777" w:rsidR="00BA1964" w:rsidRPr="00340F7D" w:rsidRDefault="00BA1964" w:rsidP="00C7104E">
      <w:pPr>
        <w:pStyle w:val="List-BulletIndented"/>
      </w:pPr>
      <w:r w:rsidRPr="00340F7D">
        <w:t>Listen without defensiveness</w:t>
      </w:r>
    </w:p>
    <w:p w14:paraId="090D19B8" w14:textId="77777777" w:rsidR="00BA1964" w:rsidRPr="00340F7D" w:rsidRDefault="00BA1964" w:rsidP="00C7104E">
      <w:pPr>
        <w:pStyle w:val="List-BulletIndented"/>
      </w:pPr>
      <w:r w:rsidRPr="00340F7D">
        <w:t>Intervene early when pressure appears</w:t>
      </w:r>
    </w:p>
    <w:p w14:paraId="56A06B0E" w14:textId="77777777" w:rsidR="00BA1964" w:rsidRPr="00340F7D" w:rsidRDefault="00BA1964" w:rsidP="00C7104E">
      <w:pPr>
        <w:pStyle w:val="List-BulletIndented"/>
      </w:pPr>
      <w:r w:rsidRPr="00340F7D">
        <w:t>Reinforce standards publicly</w:t>
      </w:r>
    </w:p>
    <w:p w14:paraId="6337CF4D" w14:textId="77777777" w:rsidR="00BA1964" w:rsidRPr="00340F7D" w:rsidRDefault="00BA1964" w:rsidP="00C7104E">
      <w:pPr>
        <w:pStyle w:val="List-BulletIndented"/>
      </w:pPr>
      <w:r w:rsidRPr="00340F7D">
        <w:t>Treat mentoring as leadership work</w:t>
      </w:r>
    </w:p>
    <w:p w14:paraId="1FD6DEC9" w14:textId="77777777" w:rsidR="00BA1964" w:rsidRPr="00340F7D" w:rsidRDefault="00BA1964" w:rsidP="00C7104E">
      <w:pPr>
        <w:pStyle w:val="Heading2"/>
        <w:spacing w:before="300"/>
      </w:pPr>
      <w:r w:rsidRPr="00340F7D">
        <w:t>Protecting Mentor Authority</w:t>
      </w:r>
    </w:p>
    <w:p w14:paraId="112D8649" w14:textId="77777777" w:rsidR="00BA1964" w:rsidRPr="00340F7D" w:rsidRDefault="00BA1964" w:rsidP="00BA1964">
      <w:r w:rsidRPr="00340F7D">
        <w:t>Leadership must make it clear:</w:t>
      </w:r>
    </w:p>
    <w:p w14:paraId="1A855A04" w14:textId="77777777" w:rsidR="00BA1964" w:rsidRPr="00340F7D" w:rsidRDefault="00BA1964" w:rsidP="00626BD5">
      <w:pPr>
        <w:pStyle w:val="List-BulletIndented"/>
      </w:pPr>
      <w:r w:rsidRPr="00340F7D">
        <w:t>Mentors control task exposure</w:t>
      </w:r>
    </w:p>
    <w:p w14:paraId="08DB0779" w14:textId="77777777" w:rsidR="00BA1964" w:rsidRPr="00340F7D" w:rsidRDefault="00BA1964" w:rsidP="00626BD5">
      <w:pPr>
        <w:pStyle w:val="List-BulletIndented"/>
      </w:pPr>
      <w:r w:rsidRPr="00340F7D">
        <w:t>Mentors decide readiness within defined limits</w:t>
      </w:r>
    </w:p>
    <w:p w14:paraId="55BA7363" w14:textId="77777777" w:rsidR="00BA1964" w:rsidRPr="00340F7D" w:rsidRDefault="00BA1964" w:rsidP="00626BD5">
      <w:pPr>
        <w:pStyle w:val="List-BulletIndented"/>
      </w:pPr>
      <w:r w:rsidRPr="00340F7D">
        <w:t>Mentor decisions will be supported publicly</w:t>
      </w:r>
    </w:p>
    <w:p w14:paraId="6CE99346" w14:textId="77777777" w:rsidR="00BA1964" w:rsidRPr="00626BD5" w:rsidRDefault="00BA1964" w:rsidP="00BA1964">
      <w:pPr>
        <w:rPr>
          <w:i/>
          <w:iCs/>
        </w:rPr>
      </w:pPr>
      <w:r w:rsidRPr="00626BD5">
        <w:rPr>
          <w:i/>
          <w:iCs/>
        </w:rPr>
        <w:t>Undermining mentor authority—even once—can permanently damage the program.</w:t>
      </w:r>
    </w:p>
    <w:p w14:paraId="10101939" w14:textId="77777777" w:rsidR="00BA1964" w:rsidRPr="00340F7D" w:rsidRDefault="00BA1964" w:rsidP="00626BD5">
      <w:pPr>
        <w:pStyle w:val="Heading2"/>
        <w:spacing w:before="300"/>
      </w:pPr>
      <w:r w:rsidRPr="00340F7D">
        <w:lastRenderedPageBreak/>
        <w:t>Supporting Mentors Emotionally</w:t>
      </w:r>
    </w:p>
    <w:p w14:paraId="54A44A6A" w14:textId="77777777" w:rsidR="00BA1964" w:rsidRPr="00340F7D" w:rsidRDefault="00BA1964" w:rsidP="00BA1964">
      <w:r w:rsidRPr="00340F7D">
        <w:t>Leadership should:</w:t>
      </w:r>
    </w:p>
    <w:p w14:paraId="3DC7B2E1" w14:textId="77777777" w:rsidR="00BA1964" w:rsidRPr="00340F7D" w:rsidRDefault="00BA1964" w:rsidP="00626BD5">
      <w:pPr>
        <w:pStyle w:val="List-BulletIndented"/>
      </w:pPr>
      <w:r w:rsidRPr="00340F7D">
        <w:t>Normalize frustration without excusing behavior</w:t>
      </w:r>
    </w:p>
    <w:p w14:paraId="31262A92" w14:textId="77777777" w:rsidR="00BA1964" w:rsidRPr="00340F7D" w:rsidRDefault="00BA1964" w:rsidP="00626BD5">
      <w:pPr>
        <w:pStyle w:val="List-BulletIndented"/>
      </w:pPr>
      <w:r w:rsidRPr="00340F7D">
        <w:t>Encourage breaks or rotation when needed</w:t>
      </w:r>
    </w:p>
    <w:p w14:paraId="203BEBCC" w14:textId="77777777" w:rsidR="00BA1964" w:rsidRPr="00340F7D" w:rsidRDefault="00BA1964" w:rsidP="00626BD5">
      <w:pPr>
        <w:pStyle w:val="List-BulletIndented"/>
      </w:pPr>
      <w:r w:rsidRPr="00340F7D">
        <w:t>Provide safe spaces for honest feedback</w:t>
      </w:r>
    </w:p>
    <w:p w14:paraId="35D1B2E6" w14:textId="77777777" w:rsidR="00BA1964" w:rsidRPr="00340F7D" w:rsidRDefault="00BA1964" w:rsidP="00626BD5">
      <w:pPr>
        <w:pStyle w:val="List-BulletIndented"/>
      </w:pPr>
      <w:r w:rsidRPr="00340F7D">
        <w:t>Remind mentors they are not responsible for outcomes alone</w:t>
      </w:r>
    </w:p>
    <w:p w14:paraId="48C8E776" w14:textId="77777777" w:rsidR="00BA1964" w:rsidRPr="00340F7D" w:rsidRDefault="00BA1964" w:rsidP="00626BD5">
      <w:pPr>
        <w:pStyle w:val="List-BulletIndented"/>
      </w:pPr>
      <w:r w:rsidRPr="00340F7D">
        <w:t>Burnout prevention is leadership work.</w:t>
      </w:r>
    </w:p>
    <w:p w14:paraId="516C7942" w14:textId="77777777" w:rsidR="00BA1964" w:rsidRPr="00340F7D" w:rsidRDefault="00BA1964" w:rsidP="007D571E">
      <w:pPr>
        <w:pStyle w:val="Heading2"/>
        <w:spacing w:before="240"/>
      </w:pPr>
      <w:r w:rsidRPr="00340F7D">
        <w:t>Metrics Leadership Should Monitor (Beyond Productivity)</w:t>
      </w:r>
    </w:p>
    <w:p w14:paraId="4974B6A3" w14:textId="77777777" w:rsidR="00BA1964" w:rsidRPr="00340F7D" w:rsidRDefault="00BA1964" w:rsidP="00411C64">
      <w:pPr>
        <w:pStyle w:val="List-BulletIndented"/>
      </w:pPr>
      <w:r w:rsidRPr="00340F7D">
        <w:t>Safety incidents</w:t>
      </w:r>
    </w:p>
    <w:p w14:paraId="1D8F6701" w14:textId="77777777" w:rsidR="00BA1964" w:rsidRPr="00340F7D" w:rsidRDefault="00BA1964" w:rsidP="00411C64">
      <w:pPr>
        <w:pStyle w:val="List-BulletIndented"/>
      </w:pPr>
      <w:r w:rsidRPr="00340F7D">
        <w:t>Apprentice retention by phase</w:t>
      </w:r>
    </w:p>
    <w:p w14:paraId="216F5866" w14:textId="77777777" w:rsidR="00BA1964" w:rsidRPr="00340F7D" w:rsidRDefault="00BA1964" w:rsidP="00411C64">
      <w:pPr>
        <w:pStyle w:val="List-BulletIndented"/>
      </w:pPr>
      <w:r w:rsidRPr="00340F7D">
        <w:t>Quality and comeback trends</w:t>
      </w:r>
    </w:p>
    <w:p w14:paraId="479EFC06" w14:textId="77777777" w:rsidR="00BA1964" w:rsidRPr="00340F7D" w:rsidRDefault="00BA1964" w:rsidP="00411C64">
      <w:pPr>
        <w:pStyle w:val="List-BulletIndented"/>
      </w:pPr>
      <w:r w:rsidRPr="00340F7D">
        <w:t>Mentor engagement and turnover</w:t>
      </w:r>
    </w:p>
    <w:p w14:paraId="39374A25" w14:textId="77777777" w:rsidR="00BA1964" w:rsidRPr="00340F7D" w:rsidRDefault="00BA1964" w:rsidP="00411C64">
      <w:pPr>
        <w:pStyle w:val="List-BulletIndented"/>
      </w:pPr>
      <w:r w:rsidRPr="00340F7D">
        <w:t>Time-to-competency (different from time-to-productivity)</w:t>
      </w:r>
    </w:p>
    <w:p w14:paraId="192450B9" w14:textId="77777777" w:rsidR="00BA1964" w:rsidRPr="00411C64" w:rsidRDefault="00BA1964" w:rsidP="00BA1964">
      <w:pPr>
        <w:rPr>
          <w:i/>
          <w:iCs/>
        </w:rPr>
      </w:pPr>
      <w:r w:rsidRPr="00411C64">
        <w:rPr>
          <w:i/>
          <w:iCs/>
        </w:rPr>
        <w:t>What gets measured gets protected.</w:t>
      </w:r>
    </w:p>
    <w:p w14:paraId="3950CAA1" w14:textId="77777777" w:rsidR="00BA1964" w:rsidRPr="00340F7D" w:rsidRDefault="00BA1964" w:rsidP="007D571E">
      <w:pPr>
        <w:pStyle w:val="Heading2"/>
        <w:spacing w:before="240"/>
      </w:pPr>
      <w:r w:rsidRPr="00340F7D">
        <w:t>Leadership Must Intervene Immediately If</w:t>
      </w:r>
    </w:p>
    <w:p w14:paraId="6B7A598D" w14:textId="77777777" w:rsidR="00BA1964" w:rsidRPr="00340F7D" w:rsidRDefault="00BA1964" w:rsidP="00411C64">
      <w:pPr>
        <w:pStyle w:val="List-BulletIndented"/>
      </w:pPr>
      <w:r w:rsidRPr="00340F7D">
        <w:t>Safety rules are bypassed</w:t>
      </w:r>
    </w:p>
    <w:p w14:paraId="4FCA78F9" w14:textId="77777777" w:rsidR="00BA1964" w:rsidRPr="00340F7D" w:rsidRDefault="00BA1964" w:rsidP="00411C64">
      <w:pPr>
        <w:pStyle w:val="List-BulletIndented"/>
      </w:pPr>
      <w:r w:rsidRPr="00340F7D">
        <w:t>Mentor authority is overridden</w:t>
      </w:r>
    </w:p>
    <w:p w14:paraId="258FC0F3" w14:textId="77777777" w:rsidR="00BA1964" w:rsidRPr="00340F7D" w:rsidRDefault="00BA1964" w:rsidP="00411C64">
      <w:pPr>
        <w:pStyle w:val="List-BulletIndented"/>
      </w:pPr>
      <w:r w:rsidRPr="00340F7D">
        <w:t>Apprentice behavior is unprofessional</w:t>
      </w:r>
    </w:p>
    <w:p w14:paraId="16E9F19D" w14:textId="77777777" w:rsidR="00BA1964" w:rsidRPr="00340F7D" w:rsidRDefault="00BA1964" w:rsidP="00411C64">
      <w:pPr>
        <w:pStyle w:val="List-BulletIndented"/>
      </w:pPr>
      <w:r w:rsidRPr="00340F7D">
        <w:t>Mentor burnout is visible</w:t>
      </w:r>
    </w:p>
    <w:p w14:paraId="27E6C484" w14:textId="77777777" w:rsidR="00BA1964" w:rsidRPr="00340F7D" w:rsidRDefault="00BA1964" w:rsidP="00411C64">
      <w:pPr>
        <w:pStyle w:val="List-BulletIndented"/>
      </w:pPr>
      <w:r w:rsidRPr="00340F7D">
        <w:t>Progress stalls with no plan</w:t>
      </w:r>
    </w:p>
    <w:p w14:paraId="3A0F5E1A" w14:textId="77777777" w:rsidR="00BA1964" w:rsidRPr="00340F7D" w:rsidRDefault="00BA1964" w:rsidP="007D571E">
      <w:pPr>
        <w:pStyle w:val="Heading2"/>
        <w:spacing w:before="240"/>
      </w:pPr>
      <w:r w:rsidRPr="00340F7D">
        <w:t>Leadership Reminders</w:t>
      </w:r>
    </w:p>
    <w:p w14:paraId="7A99F10B" w14:textId="7EDFA038" w:rsidR="00BA1964" w:rsidRPr="00340F7D" w:rsidRDefault="00BA1964" w:rsidP="00411C64">
      <w:pPr>
        <w:pStyle w:val="List-BulletIndented"/>
      </w:pPr>
      <w:r w:rsidRPr="00340F7D">
        <w:t>Mentors multiply your dealership’s future capacity. They are an investment,</w:t>
      </w:r>
      <w:r w:rsidR="00411C64">
        <w:br/>
      </w:r>
      <w:r w:rsidRPr="00340F7D">
        <w:t>not an expense.</w:t>
      </w:r>
    </w:p>
    <w:p w14:paraId="7EC13EE2" w14:textId="32DEA9E4" w:rsidR="00BA1964" w:rsidRPr="00340F7D" w:rsidRDefault="00BA1964" w:rsidP="00411C64">
      <w:pPr>
        <w:pStyle w:val="List-BulletIndented"/>
      </w:pPr>
      <w:r w:rsidRPr="00340F7D">
        <w:t>If mentors feel rushed, overridden, ignored, or penalized, they will disengage,</w:t>
      </w:r>
      <w:r w:rsidR="00411C64">
        <w:br/>
      </w:r>
      <w:r w:rsidRPr="00340F7D">
        <w:t>even if they stay. Supporting mentors throughout the entire apprenticeship process</w:t>
      </w:r>
      <w:r w:rsidR="00411C64">
        <w:br/>
      </w:r>
      <w:r w:rsidRPr="00340F7D">
        <w:t>is not optional. It is the difference between a sustainable talent pipeline and</w:t>
      </w:r>
      <w:r w:rsidR="00411C64">
        <w:br/>
      </w:r>
      <w:r w:rsidRPr="00340F7D">
        <w:t>a revolving door.</w:t>
      </w:r>
    </w:p>
    <w:p w14:paraId="29840D0B" w14:textId="6D6C8526" w:rsidR="0078013B" w:rsidRDefault="00BA1964" w:rsidP="00BA1964">
      <w:pPr>
        <w:pStyle w:val="List-BulletIndented"/>
      </w:pPr>
      <w:r w:rsidRPr="00340F7D">
        <w:t>Back your mentors. Enforce standards. Think in years, not months.</w:t>
      </w:r>
    </w:p>
    <w:p w14:paraId="0D88941A" w14:textId="77777777" w:rsidR="007D571E" w:rsidRDefault="007D571E" w:rsidP="007D571E">
      <w:pPr>
        <w:spacing w:line="240" w:lineRule="auto"/>
        <w:rPr>
          <w:b/>
          <w:bCs/>
          <w:sz w:val="16"/>
          <w:szCs w:val="16"/>
        </w:rPr>
      </w:pPr>
    </w:p>
    <w:p w14:paraId="7695CDC8" w14:textId="296EB4DC" w:rsidR="007D571E" w:rsidRPr="00EC37CD" w:rsidRDefault="007D571E" w:rsidP="000B54F0">
      <w:pPr>
        <w:spacing w:line="264" w:lineRule="auto"/>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sectPr w:rsidR="007D571E"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8AFD6" w14:textId="77777777" w:rsidR="009D6144" w:rsidRDefault="009D6144" w:rsidP="0022251A">
      <w:pPr>
        <w:spacing w:before="0" w:after="0"/>
      </w:pPr>
      <w:r>
        <w:separator/>
      </w:r>
    </w:p>
  </w:endnote>
  <w:endnote w:type="continuationSeparator" w:id="0">
    <w:p w14:paraId="1DDC312E" w14:textId="77777777" w:rsidR="009D6144" w:rsidRDefault="009D6144"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ABC70" w14:textId="77777777" w:rsidR="009D6144" w:rsidRDefault="009D6144" w:rsidP="0022251A">
      <w:pPr>
        <w:spacing w:before="0" w:after="0"/>
      </w:pPr>
      <w:r>
        <w:separator/>
      </w:r>
    </w:p>
  </w:footnote>
  <w:footnote w:type="continuationSeparator" w:id="0">
    <w:p w14:paraId="7E2B6083" w14:textId="77777777" w:rsidR="009D6144" w:rsidRDefault="009D6144"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67E40"/>
    <w:rsid w:val="00076011"/>
    <w:rsid w:val="000B54F0"/>
    <w:rsid w:val="000C05B3"/>
    <w:rsid w:val="000C327D"/>
    <w:rsid w:val="000E0800"/>
    <w:rsid w:val="000F1C86"/>
    <w:rsid w:val="000F2FA8"/>
    <w:rsid w:val="000F7B16"/>
    <w:rsid w:val="001242EA"/>
    <w:rsid w:val="001267EE"/>
    <w:rsid w:val="0013397E"/>
    <w:rsid w:val="00135C00"/>
    <w:rsid w:val="00141D94"/>
    <w:rsid w:val="001525FD"/>
    <w:rsid w:val="00164B59"/>
    <w:rsid w:val="001653D4"/>
    <w:rsid w:val="00177953"/>
    <w:rsid w:val="001779EE"/>
    <w:rsid w:val="00181089"/>
    <w:rsid w:val="00187947"/>
    <w:rsid w:val="00195974"/>
    <w:rsid w:val="0019649D"/>
    <w:rsid w:val="001A6FAC"/>
    <w:rsid w:val="001A7011"/>
    <w:rsid w:val="001B01F8"/>
    <w:rsid w:val="001B35B3"/>
    <w:rsid w:val="001B386C"/>
    <w:rsid w:val="001C29D2"/>
    <w:rsid w:val="001C34FF"/>
    <w:rsid w:val="001F2139"/>
    <w:rsid w:val="0022251A"/>
    <w:rsid w:val="00225B33"/>
    <w:rsid w:val="002261AE"/>
    <w:rsid w:val="00234BDE"/>
    <w:rsid w:val="00235CBE"/>
    <w:rsid w:val="00262EBF"/>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91F"/>
    <w:rsid w:val="00333176"/>
    <w:rsid w:val="00336E70"/>
    <w:rsid w:val="00342976"/>
    <w:rsid w:val="0035091C"/>
    <w:rsid w:val="00360B7E"/>
    <w:rsid w:val="003610EA"/>
    <w:rsid w:val="00364E4A"/>
    <w:rsid w:val="003717B0"/>
    <w:rsid w:val="00373216"/>
    <w:rsid w:val="003755A5"/>
    <w:rsid w:val="003840A8"/>
    <w:rsid w:val="00391E18"/>
    <w:rsid w:val="003A0E3A"/>
    <w:rsid w:val="003A382B"/>
    <w:rsid w:val="003E0765"/>
    <w:rsid w:val="003F3BA2"/>
    <w:rsid w:val="003F42AD"/>
    <w:rsid w:val="004008EC"/>
    <w:rsid w:val="00400A44"/>
    <w:rsid w:val="00411C64"/>
    <w:rsid w:val="00416E47"/>
    <w:rsid w:val="00422C69"/>
    <w:rsid w:val="00424EB3"/>
    <w:rsid w:val="00431F58"/>
    <w:rsid w:val="0044448B"/>
    <w:rsid w:val="00450912"/>
    <w:rsid w:val="00476D83"/>
    <w:rsid w:val="004A3D42"/>
    <w:rsid w:val="004A6CE7"/>
    <w:rsid w:val="00501004"/>
    <w:rsid w:val="00502B02"/>
    <w:rsid w:val="00503373"/>
    <w:rsid w:val="00525DC3"/>
    <w:rsid w:val="00542175"/>
    <w:rsid w:val="00543737"/>
    <w:rsid w:val="00551FA3"/>
    <w:rsid w:val="00577CE5"/>
    <w:rsid w:val="00580CB3"/>
    <w:rsid w:val="005868AC"/>
    <w:rsid w:val="00603F9A"/>
    <w:rsid w:val="00604EDF"/>
    <w:rsid w:val="0062000E"/>
    <w:rsid w:val="00626BD5"/>
    <w:rsid w:val="00630572"/>
    <w:rsid w:val="0063283F"/>
    <w:rsid w:val="00634D46"/>
    <w:rsid w:val="0066241E"/>
    <w:rsid w:val="006709B8"/>
    <w:rsid w:val="00671779"/>
    <w:rsid w:val="00676DF0"/>
    <w:rsid w:val="006916DC"/>
    <w:rsid w:val="006A324C"/>
    <w:rsid w:val="006E50DB"/>
    <w:rsid w:val="006F20B9"/>
    <w:rsid w:val="00711309"/>
    <w:rsid w:val="0078013B"/>
    <w:rsid w:val="00782E0F"/>
    <w:rsid w:val="007A19C6"/>
    <w:rsid w:val="007C1363"/>
    <w:rsid w:val="007D571E"/>
    <w:rsid w:val="007D6E13"/>
    <w:rsid w:val="007E48D7"/>
    <w:rsid w:val="007E4916"/>
    <w:rsid w:val="007F2E33"/>
    <w:rsid w:val="00801429"/>
    <w:rsid w:val="00803156"/>
    <w:rsid w:val="0080536B"/>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3DF"/>
    <w:rsid w:val="00910676"/>
    <w:rsid w:val="009162F2"/>
    <w:rsid w:val="00922BD4"/>
    <w:rsid w:val="00923E51"/>
    <w:rsid w:val="0092410A"/>
    <w:rsid w:val="00935B83"/>
    <w:rsid w:val="00935C85"/>
    <w:rsid w:val="009373AC"/>
    <w:rsid w:val="0094242F"/>
    <w:rsid w:val="00944DF8"/>
    <w:rsid w:val="009520CC"/>
    <w:rsid w:val="0095716D"/>
    <w:rsid w:val="00977C52"/>
    <w:rsid w:val="00993441"/>
    <w:rsid w:val="009A15FF"/>
    <w:rsid w:val="009B1728"/>
    <w:rsid w:val="009D5621"/>
    <w:rsid w:val="009D6144"/>
    <w:rsid w:val="009E6529"/>
    <w:rsid w:val="009E7C22"/>
    <w:rsid w:val="009E7CBA"/>
    <w:rsid w:val="009E7DEB"/>
    <w:rsid w:val="009F40E7"/>
    <w:rsid w:val="009F6711"/>
    <w:rsid w:val="009F7C6A"/>
    <w:rsid w:val="00A1060E"/>
    <w:rsid w:val="00A1091A"/>
    <w:rsid w:val="00A132AB"/>
    <w:rsid w:val="00A3555D"/>
    <w:rsid w:val="00A37F93"/>
    <w:rsid w:val="00A43F8E"/>
    <w:rsid w:val="00A71D4E"/>
    <w:rsid w:val="00AA5E95"/>
    <w:rsid w:val="00AB3FC1"/>
    <w:rsid w:val="00AB59BA"/>
    <w:rsid w:val="00AC6774"/>
    <w:rsid w:val="00AD336C"/>
    <w:rsid w:val="00AE44A5"/>
    <w:rsid w:val="00AE52DA"/>
    <w:rsid w:val="00B03D89"/>
    <w:rsid w:val="00B04A89"/>
    <w:rsid w:val="00B21749"/>
    <w:rsid w:val="00B2668A"/>
    <w:rsid w:val="00B32F9B"/>
    <w:rsid w:val="00B441EF"/>
    <w:rsid w:val="00B53594"/>
    <w:rsid w:val="00B61357"/>
    <w:rsid w:val="00B9085C"/>
    <w:rsid w:val="00B937F3"/>
    <w:rsid w:val="00B96946"/>
    <w:rsid w:val="00B97AAF"/>
    <w:rsid w:val="00BA05CE"/>
    <w:rsid w:val="00BA1964"/>
    <w:rsid w:val="00BC362C"/>
    <w:rsid w:val="00BE6595"/>
    <w:rsid w:val="00BF04E6"/>
    <w:rsid w:val="00C039AB"/>
    <w:rsid w:val="00C05739"/>
    <w:rsid w:val="00C20A7D"/>
    <w:rsid w:val="00C22C00"/>
    <w:rsid w:val="00C7104E"/>
    <w:rsid w:val="00C75930"/>
    <w:rsid w:val="00CA62E8"/>
    <w:rsid w:val="00CA7FF4"/>
    <w:rsid w:val="00CB51A3"/>
    <w:rsid w:val="00CD13CE"/>
    <w:rsid w:val="00CE1F2E"/>
    <w:rsid w:val="00CE2910"/>
    <w:rsid w:val="00D01E3E"/>
    <w:rsid w:val="00D155CD"/>
    <w:rsid w:val="00D20867"/>
    <w:rsid w:val="00D21BAC"/>
    <w:rsid w:val="00D259C4"/>
    <w:rsid w:val="00D37AB7"/>
    <w:rsid w:val="00D47A8E"/>
    <w:rsid w:val="00D732C8"/>
    <w:rsid w:val="00D81945"/>
    <w:rsid w:val="00DA1F9F"/>
    <w:rsid w:val="00DC1CAF"/>
    <w:rsid w:val="00DC5BE0"/>
    <w:rsid w:val="00DD182A"/>
    <w:rsid w:val="00DD27F5"/>
    <w:rsid w:val="00DF2B5F"/>
    <w:rsid w:val="00DF64BF"/>
    <w:rsid w:val="00E0076C"/>
    <w:rsid w:val="00E0108E"/>
    <w:rsid w:val="00E26D10"/>
    <w:rsid w:val="00E27357"/>
    <w:rsid w:val="00E30A3E"/>
    <w:rsid w:val="00E36DF5"/>
    <w:rsid w:val="00E65AA2"/>
    <w:rsid w:val="00E73B6E"/>
    <w:rsid w:val="00E745DF"/>
    <w:rsid w:val="00E85A0A"/>
    <w:rsid w:val="00E90166"/>
    <w:rsid w:val="00E920C9"/>
    <w:rsid w:val="00E97D24"/>
    <w:rsid w:val="00EA4858"/>
    <w:rsid w:val="00EB40B8"/>
    <w:rsid w:val="00EC2D34"/>
    <w:rsid w:val="00EC37CD"/>
    <w:rsid w:val="00ED5A1B"/>
    <w:rsid w:val="00F04BDA"/>
    <w:rsid w:val="00F47F66"/>
    <w:rsid w:val="00F500C4"/>
    <w:rsid w:val="00F50C89"/>
    <w:rsid w:val="00F650EC"/>
    <w:rsid w:val="00F67316"/>
    <w:rsid w:val="00F74606"/>
    <w:rsid w:val="00F822DA"/>
    <w:rsid w:val="00FA0F06"/>
    <w:rsid w:val="00FB61E2"/>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character" w:styleId="CommentReference">
    <w:name w:val="annotation reference"/>
    <w:basedOn w:val="DefaultParagraphFont"/>
    <w:uiPriority w:val="99"/>
    <w:semiHidden/>
    <w:unhideWhenUsed/>
    <w:rsid w:val="0080536B"/>
    <w:rPr>
      <w:sz w:val="16"/>
      <w:szCs w:val="16"/>
    </w:rPr>
  </w:style>
  <w:style w:type="paragraph" w:styleId="CommentText">
    <w:name w:val="annotation text"/>
    <w:basedOn w:val="Normal"/>
    <w:link w:val="CommentTextChar"/>
    <w:uiPriority w:val="99"/>
    <w:unhideWhenUsed/>
    <w:rsid w:val="0080536B"/>
    <w:pPr>
      <w:spacing w:line="240" w:lineRule="auto"/>
    </w:pPr>
    <w:rPr>
      <w:sz w:val="20"/>
      <w:szCs w:val="20"/>
    </w:rPr>
  </w:style>
  <w:style w:type="character" w:customStyle="1" w:styleId="CommentTextChar">
    <w:name w:val="Comment Text Char"/>
    <w:basedOn w:val="DefaultParagraphFont"/>
    <w:link w:val="CommentText"/>
    <w:uiPriority w:val="99"/>
    <w:rsid w:val="0080536B"/>
    <w:rPr>
      <w:sz w:val="20"/>
      <w:szCs w:val="20"/>
    </w:rPr>
  </w:style>
  <w:style w:type="paragraph" w:styleId="CommentSubject">
    <w:name w:val="annotation subject"/>
    <w:basedOn w:val="CommentText"/>
    <w:next w:val="CommentText"/>
    <w:link w:val="CommentSubjectChar"/>
    <w:uiPriority w:val="99"/>
    <w:semiHidden/>
    <w:unhideWhenUsed/>
    <w:rsid w:val="0080536B"/>
    <w:rPr>
      <w:b/>
      <w:bCs/>
    </w:rPr>
  </w:style>
  <w:style w:type="character" w:customStyle="1" w:styleId="CommentSubjectChar">
    <w:name w:val="Comment Subject Char"/>
    <w:basedOn w:val="CommentTextChar"/>
    <w:link w:val="CommentSubject"/>
    <w:uiPriority w:val="99"/>
    <w:semiHidden/>
    <w:rsid w:val="008053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726</Words>
  <Characters>4703</Characters>
  <Application>Microsoft Office Word</Application>
  <DocSecurity>0</DocSecurity>
  <Lines>120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2</cp:revision>
  <dcterms:created xsi:type="dcterms:W3CDTF">2026-01-30T16:44:00Z</dcterms:created>
  <dcterms:modified xsi:type="dcterms:W3CDTF">2026-01-30T16:44:00Z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0a8a12d2-341f-46c5-b79b-481a7917e8a7</vt:lpwstr>
  </property>
</Properties>
</file>